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998B" w14:textId="6CBFF141" w:rsidR="0061115E" w:rsidRDefault="003727C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4655" behindDoc="0" locked="0" layoutInCell="1" allowOverlap="1" wp14:anchorId="69C47698" wp14:editId="7CF42026">
            <wp:simplePos x="0" y="0"/>
            <wp:positionH relativeFrom="column">
              <wp:posOffset>9094470</wp:posOffset>
            </wp:positionH>
            <wp:positionV relativeFrom="paragraph">
              <wp:posOffset>-138430</wp:posOffset>
            </wp:positionV>
            <wp:extent cx="1167130" cy="682417"/>
            <wp:effectExtent l="0" t="0" r="0" b="381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28487C-B7B1-467A-BDD9-C768742D9F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28487C-B7B1-467A-BDD9-C768742D9F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164" cy="69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984">
        <w:rPr>
          <w:rFonts w:ascii="Arial" w:eastAsiaTheme="majorEastAsia" w:hAnsi="Arial" w:cs="Arial"/>
          <w:noProof/>
          <w:color w:val="000000"/>
          <w:spacing w:val="-10"/>
          <w:kern w:val="28"/>
          <w:sz w:val="76"/>
          <w:szCs w:val="76"/>
          <w:shd w:val="clear" w:color="auto" w:fill="FAFAFA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811B2D" wp14:editId="3231388E">
                <wp:simplePos x="0" y="0"/>
                <wp:positionH relativeFrom="column">
                  <wp:posOffset>-1728470</wp:posOffset>
                </wp:positionH>
                <wp:positionV relativeFrom="margin">
                  <wp:posOffset>-44450</wp:posOffset>
                </wp:positionV>
                <wp:extent cx="9551670" cy="431800"/>
                <wp:effectExtent l="38100" t="38100" r="87630" b="101600"/>
                <wp:wrapNone/>
                <wp:docPr id="52" name="Flowchart: Alternate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670" cy="43180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0D5DC1" w14:textId="7DD48CAC" w:rsidR="0061115E" w:rsidRPr="00AC1D9F" w:rsidRDefault="00C91D1B" w:rsidP="00715310">
                            <w:pPr>
                              <w:pStyle w:val="Title"/>
                              <w:spacing w:after="120"/>
                              <w:contextualSpacing w:val="0"/>
                              <w:jc w:val="right"/>
                              <w:rPr>
                                <w:color w:val="FF0000"/>
                                <w:spacing w:val="18"/>
                                <w:sz w:val="44"/>
                                <w:szCs w:val="48"/>
                              </w:rPr>
                            </w:pPr>
                            <w:r w:rsidRPr="00AC1D9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6"/>
                                <w:sz w:val="36"/>
                                <w:szCs w:val="42"/>
                              </w:rPr>
                              <w:t>WAGGA</w:t>
                            </w:r>
                            <w:r w:rsidRPr="00AC1D9F">
                              <w:rPr>
                                <w:b/>
                                <w:color w:val="FF0000"/>
                                <w:spacing w:val="-6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AC1D9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6"/>
                                <w:sz w:val="36"/>
                                <w:szCs w:val="42"/>
                              </w:rPr>
                              <w:t>WAGGA COMBINED HOCKEY ASSOCIATION</w:t>
                            </w:r>
                            <w:r w:rsidRPr="00AC1D9F">
                              <w:rPr>
                                <w:b/>
                                <w:color w:val="FF0000"/>
                                <w:spacing w:val="18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61115E" w:rsidRPr="00AC1D9F">
                              <w:rPr>
                                <w:color w:val="FF0000"/>
                                <w:spacing w:val="18"/>
                                <w:sz w:val="40"/>
                                <w:szCs w:val="48"/>
                              </w:rPr>
                              <w:t>Strategic Plan 201</w:t>
                            </w:r>
                            <w:r w:rsidR="001A78A8" w:rsidRPr="00AC1D9F">
                              <w:rPr>
                                <w:color w:val="FF0000"/>
                                <w:spacing w:val="18"/>
                                <w:sz w:val="40"/>
                                <w:szCs w:val="48"/>
                              </w:rPr>
                              <w:t>8</w:t>
                            </w:r>
                            <w:r w:rsidR="0061115E" w:rsidRPr="00AC1D9F">
                              <w:rPr>
                                <w:color w:val="FF0000"/>
                                <w:spacing w:val="18"/>
                                <w:sz w:val="40"/>
                                <w:szCs w:val="48"/>
                              </w:rPr>
                              <w:t xml:space="preserve"> - 20</w:t>
                            </w:r>
                            <w:r w:rsidR="00545C22" w:rsidRPr="00AC1D9F">
                              <w:rPr>
                                <w:color w:val="FF0000"/>
                                <w:spacing w:val="18"/>
                                <w:sz w:val="40"/>
                                <w:szCs w:val="48"/>
                              </w:rPr>
                              <w:t>2</w:t>
                            </w:r>
                            <w:r w:rsidR="001A78A8" w:rsidRPr="00AC1D9F">
                              <w:rPr>
                                <w:color w:val="FF0000"/>
                                <w:spacing w:val="18"/>
                                <w:sz w:val="40"/>
                                <w:szCs w:val="48"/>
                              </w:rPr>
                              <w:t>1</w:t>
                            </w:r>
                            <w:r w:rsidR="0061115E" w:rsidRPr="00AC1D9F">
                              <w:rPr>
                                <w:color w:val="FF0000"/>
                                <w:spacing w:val="18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811B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2" o:spid="_x0000_s1026" type="#_x0000_t176" style="position:absolute;margin-left:-136.1pt;margin-top:-3.5pt;width:752.1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" fillcolor="black [3213]" stroked="f" strokeweight="2.25pt">
                <v:stroke joinstyle="round"/>
                <v:shadow on="t" color="black" opacity="26214f" origin="-.5,-.5" offset=".74836mm,.74836mm"/>
                <v:textbox inset="0,0,1mm,0">
                  <w:txbxContent>
                    <w:p w14:paraId="3C0D5DC1" w14:textId="7DD48CAC" w:rsidR="0061115E" w:rsidRPr="00AC1D9F" w:rsidRDefault="00C91D1B" w:rsidP="00715310">
                      <w:pPr>
                        <w:pStyle w:val="Title"/>
                        <w:spacing w:after="120"/>
                        <w:contextualSpacing w:val="0"/>
                        <w:jc w:val="right"/>
                        <w:rPr>
                          <w:color w:val="FF0000"/>
                          <w:spacing w:val="18"/>
                          <w:sz w:val="44"/>
                          <w:szCs w:val="48"/>
                        </w:rPr>
                      </w:pPr>
                      <w:r w:rsidRPr="00AC1D9F">
                        <w:rPr>
                          <w:rFonts w:asciiTheme="minorHAnsi" w:hAnsiTheme="minorHAnsi" w:cstheme="minorHAnsi"/>
                          <w:b/>
                          <w:color w:val="FF0000"/>
                          <w:spacing w:val="-6"/>
                          <w:sz w:val="36"/>
                          <w:szCs w:val="42"/>
                        </w:rPr>
                        <w:t>WAGGA</w:t>
                      </w:r>
                      <w:r w:rsidRPr="00AC1D9F">
                        <w:rPr>
                          <w:b/>
                          <w:color w:val="FF0000"/>
                          <w:spacing w:val="-6"/>
                          <w:sz w:val="44"/>
                          <w:szCs w:val="48"/>
                        </w:rPr>
                        <w:t xml:space="preserve"> </w:t>
                      </w:r>
                      <w:r w:rsidRPr="00AC1D9F">
                        <w:rPr>
                          <w:rFonts w:asciiTheme="minorHAnsi" w:hAnsiTheme="minorHAnsi" w:cstheme="minorHAnsi"/>
                          <w:b/>
                          <w:color w:val="FF0000"/>
                          <w:spacing w:val="-6"/>
                          <w:sz w:val="36"/>
                          <w:szCs w:val="42"/>
                        </w:rPr>
                        <w:t>WAGGA COMBINED HOCKEY ASSOCIATION</w:t>
                      </w:r>
                      <w:r w:rsidRPr="00AC1D9F">
                        <w:rPr>
                          <w:b/>
                          <w:color w:val="FF0000"/>
                          <w:spacing w:val="18"/>
                          <w:sz w:val="36"/>
                          <w:szCs w:val="48"/>
                        </w:rPr>
                        <w:t xml:space="preserve"> </w:t>
                      </w:r>
                      <w:r w:rsidR="0061115E" w:rsidRPr="00AC1D9F">
                        <w:rPr>
                          <w:color w:val="FF0000"/>
                          <w:spacing w:val="18"/>
                          <w:sz w:val="40"/>
                          <w:szCs w:val="48"/>
                        </w:rPr>
                        <w:t>Strategic Plan 201</w:t>
                      </w:r>
                      <w:r w:rsidR="001A78A8" w:rsidRPr="00AC1D9F">
                        <w:rPr>
                          <w:color w:val="FF0000"/>
                          <w:spacing w:val="18"/>
                          <w:sz w:val="40"/>
                          <w:szCs w:val="48"/>
                        </w:rPr>
                        <w:t>8</w:t>
                      </w:r>
                      <w:r w:rsidR="0061115E" w:rsidRPr="00AC1D9F">
                        <w:rPr>
                          <w:color w:val="FF0000"/>
                          <w:spacing w:val="18"/>
                          <w:sz w:val="40"/>
                          <w:szCs w:val="48"/>
                        </w:rPr>
                        <w:t xml:space="preserve"> - 20</w:t>
                      </w:r>
                      <w:r w:rsidR="00545C22" w:rsidRPr="00AC1D9F">
                        <w:rPr>
                          <w:color w:val="FF0000"/>
                          <w:spacing w:val="18"/>
                          <w:sz w:val="40"/>
                          <w:szCs w:val="48"/>
                        </w:rPr>
                        <w:t>2</w:t>
                      </w:r>
                      <w:r w:rsidR="001A78A8" w:rsidRPr="00AC1D9F">
                        <w:rPr>
                          <w:color w:val="FF0000"/>
                          <w:spacing w:val="18"/>
                          <w:sz w:val="40"/>
                          <w:szCs w:val="48"/>
                        </w:rPr>
                        <w:t>1</w:t>
                      </w:r>
                      <w:r w:rsidR="0061115E" w:rsidRPr="00AC1D9F">
                        <w:rPr>
                          <w:color w:val="FF0000"/>
                          <w:spacing w:val="18"/>
                          <w:sz w:val="40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17B5AB6" w14:textId="5A1028D5" w:rsidR="0061115E" w:rsidRPr="00F30BC7" w:rsidRDefault="0061115E" w:rsidP="00F30BC7">
      <w:pPr>
        <w:tabs>
          <w:tab w:val="left" w:pos="13320"/>
        </w:tabs>
        <w:rPr>
          <w:sz w:val="14"/>
        </w:rPr>
      </w:pPr>
    </w:p>
    <w:p w14:paraId="2453E3A4" w14:textId="7CFDB587" w:rsidR="0061115E" w:rsidRPr="00876956" w:rsidRDefault="0061115E" w:rsidP="003A22E7">
      <w:pPr>
        <w:spacing w:after="60"/>
        <w:rPr>
          <w:sz w:val="2"/>
        </w:rPr>
      </w:pPr>
    </w:p>
    <w:tbl>
      <w:tblPr>
        <w:tblStyle w:val="TableGrid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14459"/>
      </w:tblGrid>
      <w:tr w:rsidR="0061115E" w:rsidRPr="0061115E" w14:paraId="69C90CB7" w14:textId="77777777" w:rsidTr="0087695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4150D73B" w14:textId="77777777" w:rsidR="0061115E" w:rsidRPr="0061115E" w:rsidRDefault="0061115E" w:rsidP="0061115E">
            <w:pPr>
              <w:jc w:val="right"/>
              <w:rPr>
                <w:b/>
                <w:bCs/>
              </w:rPr>
            </w:pPr>
            <w:r w:rsidRPr="0061115E">
              <w:rPr>
                <w:b/>
                <w:bCs/>
              </w:rPr>
              <w:t>Vision</w:t>
            </w:r>
          </w:p>
          <w:p w14:paraId="555DC54E" w14:textId="77777777" w:rsidR="0061115E" w:rsidRPr="0061115E" w:rsidRDefault="0061115E" w:rsidP="0061115E">
            <w:pPr>
              <w:jc w:val="right"/>
              <w:rPr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9671722" w14:textId="77777777" w:rsidR="0061115E" w:rsidRPr="0061115E" w:rsidRDefault="0061115E" w:rsidP="0061115E">
            <w:pPr>
              <w:jc w:val="center"/>
              <w:rPr>
                <w:b/>
                <w:bCs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62AD6" w14:textId="147522AD" w:rsidR="003727C9" w:rsidRDefault="009E680F" w:rsidP="003A22E7">
            <w:pPr>
              <w:rPr>
                <w:b/>
                <w:bCs/>
                <w:sz w:val="24"/>
              </w:rPr>
            </w:pPr>
            <w:r w:rsidRPr="009E680F">
              <w:rPr>
                <w:b/>
                <w:bCs/>
                <w:sz w:val="24"/>
              </w:rPr>
              <w:t>WAGGA WAGGA COMBINED HOCKEY ASSOCIATION</w:t>
            </w:r>
            <w:r w:rsidR="00386E8C" w:rsidRPr="00D4780B">
              <w:rPr>
                <w:bCs/>
                <w:sz w:val="24"/>
              </w:rPr>
              <w:t>:</w:t>
            </w:r>
            <w:r w:rsidR="00386E8C" w:rsidRPr="00D4780B">
              <w:rPr>
                <w:b/>
                <w:bCs/>
                <w:sz w:val="24"/>
              </w:rPr>
              <w:t xml:space="preserve"> </w:t>
            </w:r>
            <w:r w:rsidR="00D12D63" w:rsidRPr="00D12D63">
              <w:rPr>
                <w:b/>
                <w:bCs/>
                <w:sz w:val="24"/>
              </w:rPr>
              <w:t xml:space="preserve">A united and highly regarded governing body that provides fun, safe and </w:t>
            </w:r>
          </w:p>
          <w:p w14:paraId="0BB9A553" w14:textId="2F8A4858" w:rsidR="00D74BBA" w:rsidRDefault="00D12D63" w:rsidP="003A22E7">
            <w:pPr>
              <w:rPr>
                <w:bCs/>
                <w:sz w:val="24"/>
              </w:rPr>
            </w:pPr>
            <w:r w:rsidRPr="00D12D63">
              <w:rPr>
                <w:b/>
                <w:bCs/>
                <w:sz w:val="24"/>
              </w:rPr>
              <w:t>inclusive opportunities and experiences that creates a lifelong passion for the game of hockey.</w:t>
            </w:r>
          </w:p>
          <w:p w14:paraId="3B91C61C" w14:textId="6C080ACF" w:rsidR="0061115E" w:rsidRPr="00386E8C" w:rsidRDefault="00D74BBA" w:rsidP="003A22E7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H</w:t>
            </w:r>
            <w:r w:rsidR="003A22E7" w:rsidRPr="00386E8C">
              <w:rPr>
                <w:rFonts w:cstheme="minorHAnsi"/>
                <w:b/>
                <w:bCs/>
                <w:color w:val="4472C4" w:themeColor="accent1"/>
              </w:rPr>
              <w:t>ockey NSW</w:t>
            </w:r>
            <w:r w:rsidR="0061115E" w:rsidRPr="003510AB">
              <w:rPr>
                <w:rFonts w:cstheme="minorHAnsi"/>
                <w:b/>
                <w:bCs/>
                <w:color w:val="4472C4" w:themeColor="accent1"/>
              </w:rPr>
              <w:t>:</w:t>
            </w:r>
            <w:r w:rsidR="0061115E" w:rsidRPr="003510AB">
              <w:rPr>
                <w:rFonts w:cstheme="minorHAnsi"/>
                <w:bCs/>
                <w:color w:val="4472C4" w:themeColor="accent1"/>
              </w:rPr>
              <w:t xml:space="preserve"> </w:t>
            </w:r>
            <w:r w:rsidR="008F5A55" w:rsidRPr="003510AB">
              <w:rPr>
                <w:rFonts w:cstheme="minorHAnsi"/>
                <w:bCs/>
                <w:color w:val="4472C4" w:themeColor="accent1"/>
              </w:rPr>
              <w:t>To be the sport of choice in NSW</w:t>
            </w:r>
            <w:r w:rsidR="0061115E" w:rsidRPr="003510AB">
              <w:rPr>
                <w:rFonts w:cstheme="minorHAnsi"/>
                <w:bCs/>
                <w:color w:val="4472C4" w:themeColor="accent1"/>
              </w:rPr>
              <w:t>.</w:t>
            </w:r>
          </w:p>
          <w:p w14:paraId="626A0087" w14:textId="77777777" w:rsidR="003A22E7" w:rsidRPr="0087025A" w:rsidRDefault="003A22E7" w:rsidP="003A22E7">
            <w:pPr>
              <w:rPr>
                <w:rFonts w:cstheme="minorHAnsi"/>
                <w:bCs/>
                <w:color w:val="70AD47" w:themeColor="accent6"/>
              </w:rPr>
            </w:pPr>
            <w:r w:rsidRPr="00386E8C">
              <w:rPr>
                <w:rFonts w:cstheme="minorHAnsi"/>
                <w:b/>
                <w:bCs/>
                <w:color w:val="538135" w:themeColor="accent6" w:themeShade="BF"/>
              </w:rPr>
              <w:t>Hockey Australia</w:t>
            </w:r>
            <w:r w:rsidRPr="00386E8C">
              <w:rPr>
                <w:rFonts w:cstheme="minorHAnsi"/>
                <w:b/>
                <w:bCs/>
              </w:rPr>
              <w:t>:</w:t>
            </w:r>
            <w:r w:rsidRPr="00386E8C">
              <w:rPr>
                <w:rFonts w:cstheme="minorHAnsi"/>
                <w:bCs/>
              </w:rPr>
              <w:t xml:space="preserve"> </w:t>
            </w:r>
            <w:r w:rsidRPr="0087025A">
              <w:rPr>
                <w:rFonts w:cstheme="minorHAnsi"/>
                <w:color w:val="70AD47" w:themeColor="accent6"/>
              </w:rPr>
              <w:t xml:space="preserve">• </w:t>
            </w:r>
            <w:r w:rsidRPr="0087025A">
              <w:rPr>
                <w:rFonts w:cstheme="minorHAnsi"/>
                <w:bCs/>
                <w:color w:val="70AD47" w:themeColor="accent6"/>
              </w:rPr>
              <w:t xml:space="preserve">Consistent Australian team performance and team success at 14 benchmark events </w:t>
            </w:r>
            <w:r w:rsidRPr="0087025A">
              <w:rPr>
                <w:rFonts w:cstheme="minorHAnsi"/>
                <w:color w:val="70AD47" w:themeColor="accent6"/>
              </w:rPr>
              <w:t xml:space="preserve">• </w:t>
            </w:r>
            <w:r w:rsidRPr="0087025A">
              <w:rPr>
                <w:rFonts w:cstheme="minorHAnsi"/>
                <w:bCs/>
                <w:color w:val="70AD47" w:themeColor="accent6"/>
              </w:rPr>
              <w:t xml:space="preserve">Stronger business model by sustained profits through diversified revenue </w:t>
            </w:r>
            <w:r w:rsidRPr="0087025A">
              <w:rPr>
                <w:rFonts w:cstheme="minorHAnsi"/>
                <w:color w:val="70AD47" w:themeColor="accent6"/>
              </w:rPr>
              <w:t xml:space="preserve">• </w:t>
            </w:r>
            <w:r w:rsidRPr="0087025A">
              <w:rPr>
                <w:rFonts w:cstheme="minorHAnsi"/>
                <w:bCs/>
                <w:color w:val="70AD47" w:themeColor="accent6"/>
              </w:rPr>
              <w:t xml:space="preserve">Increased participation across all levels of hockey </w:t>
            </w:r>
            <w:r w:rsidRPr="0087025A">
              <w:rPr>
                <w:rFonts w:cstheme="minorHAnsi"/>
                <w:color w:val="70AD47" w:themeColor="accent6"/>
              </w:rPr>
              <w:t xml:space="preserve">• </w:t>
            </w:r>
            <w:r w:rsidRPr="0087025A">
              <w:rPr>
                <w:rFonts w:cstheme="minorHAnsi"/>
                <w:bCs/>
                <w:color w:val="70AD47" w:themeColor="accent6"/>
              </w:rPr>
              <w:t>Highest standard of governance across whole of sport.</w:t>
            </w:r>
          </w:p>
          <w:p w14:paraId="17A32B83" w14:textId="77777777" w:rsidR="0061115E" w:rsidRPr="0061115E" w:rsidRDefault="0061115E" w:rsidP="003A22E7">
            <w:pPr>
              <w:jc w:val="center"/>
              <w:rPr>
                <w:b/>
                <w:bCs/>
                <w:sz w:val="8"/>
              </w:rPr>
            </w:pPr>
          </w:p>
        </w:tc>
      </w:tr>
      <w:tr w:rsidR="0061115E" w:rsidRPr="0061115E" w14:paraId="1168B198" w14:textId="77777777" w:rsidTr="0087695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60F9B74C" w14:textId="77777777" w:rsidR="0061115E" w:rsidRPr="0061115E" w:rsidRDefault="0061115E" w:rsidP="0061115E">
            <w:pPr>
              <w:jc w:val="right"/>
              <w:rPr>
                <w:b/>
                <w:bCs/>
              </w:rPr>
            </w:pPr>
            <w:r w:rsidRPr="0061115E">
              <w:rPr>
                <w:b/>
                <w:bCs/>
              </w:rPr>
              <w:t>Purpose</w:t>
            </w:r>
          </w:p>
          <w:p w14:paraId="66F9D13F" w14:textId="77777777" w:rsidR="0061115E" w:rsidRPr="0061115E" w:rsidRDefault="0061115E" w:rsidP="006111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8DD5AA5" w14:textId="77777777" w:rsidR="0061115E" w:rsidRPr="0061115E" w:rsidRDefault="0061115E" w:rsidP="0061115E">
            <w:pPr>
              <w:tabs>
                <w:tab w:val="left" w:pos="1292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59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7EEB2FF9" w14:textId="447169C7" w:rsidR="0061115E" w:rsidRPr="00BF003F" w:rsidRDefault="009E680F" w:rsidP="003A22E7">
            <w:pPr>
              <w:rPr>
                <w:bCs/>
                <w:spacing w:val="-6"/>
                <w:sz w:val="24"/>
              </w:rPr>
            </w:pPr>
            <w:r w:rsidRPr="009E680F">
              <w:rPr>
                <w:b/>
                <w:bCs/>
                <w:sz w:val="24"/>
              </w:rPr>
              <w:t>WAGGA WAGGA COMBINED HOCKEY ASSOCIATION</w:t>
            </w:r>
            <w:r>
              <w:rPr>
                <w:b/>
                <w:bCs/>
                <w:sz w:val="24"/>
              </w:rPr>
              <w:t xml:space="preserve">: </w:t>
            </w:r>
            <w:r w:rsidR="00604903" w:rsidRPr="00BF003F">
              <w:rPr>
                <w:bCs/>
                <w:spacing w:val="-6"/>
                <w:sz w:val="24"/>
              </w:rPr>
              <w:t xml:space="preserve">WITHIN THE REGIONAL COMMUNITIES OF GRIFFITH, TUMUT AND WAGGA WAGGA • GROW THE GAME OF HOCKEY • GOVERN THE GAME OF HOCKEY • DEVELOP </w:t>
            </w:r>
            <w:r w:rsidR="00E55058" w:rsidRPr="00BF003F">
              <w:rPr>
                <w:bCs/>
                <w:spacing w:val="-6"/>
                <w:sz w:val="24"/>
              </w:rPr>
              <w:t xml:space="preserve">THE GAME OF HOCKEY - </w:t>
            </w:r>
            <w:r w:rsidR="00604903" w:rsidRPr="00BF003F">
              <w:rPr>
                <w:bCs/>
                <w:spacing w:val="-6"/>
                <w:sz w:val="24"/>
              </w:rPr>
              <w:t>PLAYERS, COACHES, UMPIRES, OFFICIALS AND VOLUNTEERS</w:t>
            </w:r>
            <w:r w:rsidR="00604903" w:rsidRPr="00BF003F">
              <w:rPr>
                <w:spacing w:val="-6"/>
              </w:rPr>
              <w:t xml:space="preserve"> </w:t>
            </w:r>
          </w:p>
          <w:p w14:paraId="1F9C60F7" w14:textId="67B74FC1" w:rsidR="0061115E" w:rsidRPr="0057227D" w:rsidRDefault="003A22E7" w:rsidP="003A22E7">
            <w:pPr>
              <w:tabs>
                <w:tab w:val="left" w:pos="1292"/>
              </w:tabs>
              <w:rPr>
                <w:rFonts w:cstheme="minorHAnsi"/>
                <w:bCs/>
                <w:color w:val="4472C4" w:themeColor="accent1"/>
              </w:rPr>
            </w:pPr>
            <w:r w:rsidRPr="0057227D">
              <w:rPr>
                <w:rFonts w:cstheme="minorHAnsi"/>
                <w:b/>
                <w:bCs/>
                <w:color w:val="4472C4" w:themeColor="accent1"/>
              </w:rPr>
              <w:t>Hockey NSW</w:t>
            </w:r>
            <w:r w:rsidR="0061115E" w:rsidRPr="0057227D">
              <w:rPr>
                <w:rFonts w:cstheme="minorHAnsi"/>
                <w:b/>
                <w:bCs/>
                <w:color w:val="4472C4" w:themeColor="accent1"/>
              </w:rPr>
              <w:t>:</w:t>
            </w:r>
            <w:r w:rsidR="0061115E" w:rsidRPr="0057227D">
              <w:rPr>
                <w:rFonts w:cstheme="minorHAnsi"/>
                <w:bCs/>
                <w:color w:val="4472C4" w:themeColor="accent1"/>
              </w:rPr>
              <w:t xml:space="preserve"> </w:t>
            </w:r>
            <w:r w:rsidR="0089129B" w:rsidRPr="0057227D">
              <w:rPr>
                <w:rFonts w:cstheme="minorHAnsi"/>
                <w:bCs/>
                <w:color w:val="4472C4" w:themeColor="accent1"/>
              </w:rPr>
              <w:t>A sustainable, inclusive and an innovative organisation providing leadership in hockey through integrity, transparency and excellence.</w:t>
            </w:r>
          </w:p>
          <w:p w14:paraId="29ED587E" w14:textId="118A087F" w:rsidR="00F30BC7" w:rsidRPr="003727C9" w:rsidRDefault="003A22E7" w:rsidP="003A22E7">
            <w:pPr>
              <w:rPr>
                <w:rFonts w:cstheme="minorHAnsi"/>
                <w:color w:val="70AD47" w:themeColor="accent6"/>
              </w:rPr>
            </w:pPr>
            <w:r w:rsidRPr="00386E8C">
              <w:rPr>
                <w:rFonts w:cstheme="minorHAnsi"/>
                <w:b/>
                <w:bCs/>
                <w:color w:val="538135" w:themeColor="accent6" w:themeShade="BF"/>
              </w:rPr>
              <w:t>Hockey Australia</w:t>
            </w:r>
            <w:r w:rsidR="0061115E" w:rsidRPr="0087025A">
              <w:rPr>
                <w:rFonts w:cstheme="minorHAnsi"/>
                <w:b/>
                <w:bCs/>
                <w:color w:val="70AD47" w:themeColor="accent6"/>
              </w:rPr>
              <w:t>:</w:t>
            </w:r>
            <w:r w:rsidR="0061115E" w:rsidRPr="0087025A">
              <w:rPr>
                <w:rFonts w:cstheme="minorHAnsi"/>
                <w:bCs/>
                <w:color w:val="70AD47" w:themeColor="accent6"/>
              </w:rPr>
              <w:t xml:space="preserve"> </w:t>
            </w:r>
            <w:r w:rsidRPr="0087025A">
              <w:rPr>
                <w:rFonts w:cstheme="minorHAnsi"/>
                <w:color w:val="70AD47" w:themeColor="accent6"/>
              </w:rPr>
              <w:t>• To achieve success with Australian teams • To grow the game of hockey in Australia • To govern the game of hockey in Australia</w:t>
            </w:r>
          </w:p>
        </w:tc>
      </w:tr>
    </w:tbl>
    <w:p w14:paraId="7871C332" w14:textId="77777777" w:rsidR="0061115E" w:rsidRPr="0061115E" w:rsidRDefault="0061115E" w:rsidP="0061115E">
      <w:pPr>
        <w:spacing w:after="0" w:line="240" w:lineRule="auto"/>
        <w:rPr>
          <w:sz w:val="2"/>
        </w:rPr>
      </w:pPr>
    </w:p>
    <w:tbl>
      <w:tblPr>
        <w:tblStyle w:val="TableGrid1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2778"/>
        <w:gridCol w:w="134"/>
        <w:gridCol w:w="2778"/>
        <w:gridCol w:w="134"/>
        <w:gridCol w:w="2778"/>
        <w:gridCol w:w="134"/>
        <w:gridCol w:w="2778"/>
        <w:gridCol w:w="134"/>
        <w:gridCol w:w="2778"/>
      </w:tblGrid>
      <w:tr w:rsidR="00876956" w:rsidRPr="0061115E" w14:paraId="5D9FF716" w14:textId="77777777" w:rsidTr="0000667D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3F5A5119" w14:textId="77777777" w:rsidR="0061115E" w:rsidRPr="0061115E" w:rsidRDefault="0061115E" w:rsidP="0061115E">
            <w:pPr>
              <w:jc w:val="right"/>
              <w:rPr>
                <w:b/>
                <w:bCs/>
              </w:rPr>
            </w:pPr>
            <w:r w:rsidRPr="0061115E">
              <w:rPr>
                <w:b/>
                <w:bCs/>
              </w:rPr>
              <w:t>Strategic Pillar</w:t>
            </w:r>
          </w:p>
          <w:p w14:paraId="06E5F058" w14:textId="77777777" w:rsidR="0061115E" w:rsidRPr="0061115E" w:rsidRDefault="0061115E" w:rsidP="0061115E">
            <w:pPr>
              <w:tabs>
                <w:tab w:val="left" w:pos="283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4225A7" w14:textId="77777777" w:rsidR="0061115E" w:rsidRPr="0061115E" w:rsidRDefault="0061115E" w:rsidP="0061115E">
            <w:pPr>
              <w:ind w:left="35"/>
              <w:jc w:val="center"/>
              <w:rPr>
                <w:b/>
                <w:bCs/>
                <w:color w:val="FFFFFF" w:themeColor="background1"/>
                <w:sz w:val="4"/>
              </w:rPr>
            </w:pPr>
          </w:p>
        </w:tc>
        <w:tc>
          <w:tcPr>
            <w:tcW w:w="2778" w:type="dxa"/>
            <w:shd w:val="clear" w:color="auto" w:fill="000000" w:themeFill="text1"/>
            <w:vAlign w:val="center"/>
          </w:tcPr>
          <w:p w14:paraId="0AAB4EAA" w14:textId="77777777" w:rsidR="0061115E" w:rsidRPr="002067D3" w:rsidRDefault="0061115E" w:rsidP="00081ABB">
            <w:pPr>
              <w:pStyle w:val="ListParagraph"/>
              <w:numPr>
                <w:ilvl w:val="0"/>
                <w:numId w:val="7"/>
              </w:numPr>
              <w:ind w:left="227" w:hanging="227"/>
              <w:jc w:val="center"/>
              <w:rPr>
                <w:b/>
                <w:color w:val="FF0000"/>
                <w:sz w:val="26"/>
                <w:szCs w:val="26"/>
              </w:rPr>
            </w:pPr>
            <w:r w:rsidRPr="002067D3">
              <w:rPr>
                <w:b/>
                <w:color w:val="FF0000"/>
                <w:sz w:val="26"/>
                <w:szCs w:val="26"/>
              </w:rPr>
              <w:t>PARTICPATION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8F57ED0" w14:textId="77777777" w:rsidR="0061115E" w:rsidRPr="002067D3" w:rsidRDefault="0061115E" w:rsidP="002067D3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2778" w:type="dxa"/>
            <w:shd w:val="clear" w:color="auto" w:fill="000000" w:themeFill="text1"/>
            <w:vAlign w:val="center"/>
          </w:tcPr>
          <w:p w14:paraId="2D0ECE1A" w14:textId="417B02E5" w:rsidR="0061115E" w:rsidRPr="002067D3" w:rsidRDefault="00D70FE1" w:rsidP="00081ABB">
            <w:pPr>
              <w:pStyle w:val="ListParagraph"/>
              <w:numPr>
                <w:ilvl w:val="0"/>
                <w:numId w:val="8"/>
              </w:numPr>
              <w:ind w:left="159" w:hanging="227"/>
              <w:jc w:val="center"/>
              <w:rPr>
                <w:b/>
                <w:color w:val="FF0000"/>
                <w:sz w:val="26"/>
                <w:szCs w:val="26"/>
              </w:rPr>
            </w:pPr>
            <w:r w:rsidRPr="002067D3">
              <w:rPr>
                <w:b/>
                <w:color w:val="FF0000"/>
                <w:sz w:val="26"/>
                <w:szCs w:val="26"/>
              </w:rPr>
              <w:t>PARTNERSHIPS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C057B70" w14:textId="77777777" w:rsidR="0061115E" w:rsidRPr="002067D3" w:rsidRDefault="0061115E" w:rsidP="002067D3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778" w:type="dxa"/>
            <w:shd w:val="clear" w:color="auto" w:fill="000000" w:themeFill="text1"/>
            <w:vAlign w:val="center"/>
          </w:tcPr>
          <w:p w14:paraId="695D2FCE" w14:textId="01C9EFBE" w:rsidR="0061115E" w:rsidRPr="002067D3" w:rsidRDefault="001D54FB" w:rsidP="00081ABB">
            <w:pPr>
              <w:pStyle w:val="ListParagraph"/>
              <w:numPr>
                <w:ilvl w:val="0"/>
                <w:numId w:val="9"/>
              </w:numPr>
              <w:ind w:left="227" w:hanging="227"/>
              <w:jc w:val="center"/>
              <w:rPr>
                <w:b/>
                <w:color w:val="FF0000"/>
                <w:sz w:val="26"/>
                <w:szCs w:val="26"/>
              </w:rPr>
            </w:pPr>
            <w:r w:rsidRPr="002067D3">
              <w:rPr>
                <w:b/>
                <w:color w:val="FF0000"/>
                <w:sz w:val="26"/>
                <w:szCs w:val="26"/>
              </w:rPr>
              <w:t>GOVERNANCE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6FFF3EA" w14:textId="77777777" w:rsidR="0061115E" w:rsidRPr="002067D3" w:rsidRDefault="0061115E" w:rsidP="002067D3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778" w:type="dxa"/>
            <w:shd w:val="clear" w:color="auto" w:fill="000000" w:themeFill="text1"/>
            <w:vAlign w:val="center"/>
          </w:tcPr>
          <w:p w14:paraId="143D1813" w14:textId="3DF67416" w:rsidR="00652BC5" w:rsidRPr="002067D3" w:rsidRDefault="0061115E" w:rsidP="00081ABB">
            <w:pPr>
              <w:pStyle w:val="ListParagraph"/>
              <w:numPr>
                <w:ilvl w:val="0"/>
                <w:numId w:val="10"/>
              </w:numPr>
              <w:ind w:left="148" w:hanging="227"/>
              <w:jc w:val="center"/>
              <w:rPr>
                <w:b/>
                <w:color w:val="FF0000"/>
                <w:sz w:val="26"/>
                <w:szCs w:val="26"/>
              </w:rPr>
            </w:pPr>
            <w:r w:rsidRPr="002067D3">
              <w:rPr>
                <w:b/>
                <w:color w:val="FF0000"/>
                <w:sz w:val="26"/>
                <w:szCs w:val="26"/>
              </w:rPr>
              <w:t>COMMUNICATIONS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6D14FFF" w14:textId="77777777" w:rsidR="0061115E" w:rsidRPr="002067D3" w:rsidRDefault="0061115E" w:rsidP="002067D3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778" w:type="dxa"/>
            <w:shd w:val="clear" w:color="auto" w:fill="000000" w:themeFill="text1"/>
            <w:vAlign w:val="center"/>
          </w:tcPr>
          <w:p w14:paraId="26F69ADE" w14:textId="77777777" w:rsidR="0061115E" w:rsidRPr="002067D3" w:rsidRDefault="0061115E" w:rsidP="00081ABB">
            <w:pPr>
              <w:pStyle w:val="ListParagraph"/>
              <w:numPr>
                <w:ilvl w:val="0"/>
                <w:numId w:val="11"/>
              </w:numPr>
              <w:ind w:left="204" w:hanging="227"/>
              <w:jc w:val="center"/>
              <w:rPr>
                <w:b/>
                <w:color w:val="FF0000"/>
                <w:sz w:val="26"/>
                <w:szCs w:val="26"/>
              </w:rPr>
            </w:pPr>
            <w:r w:rsidRPr="002067D3">
              <w:rPr>
                <w:b/>
                <w:color w:val="FF0000"/>
                <w:sz w:val="26"/>
                <w:szCs w:val="26"/>
              </w:rPr>
              <w:t>FACILITIES</w:t>
            </w:r>
          </w:p>
        </w:tc>
      </w:tr>
      <w:tr w:rsidR="00876956" w:rsidRPr="0061115E" w14:paraId="18768D38" w14:textId="77777777" w:rsidTr="0087695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5CD6E8EC" w14:textId="77777777" w:rsidR="0061115E" w:rsidRPr="0061115E" w:rsidRDefault="0061115E" w:rsidP="00876956">
            <w:pPr>
              <w:jc w:val="right"/>
              <w:rPr>
                <w:b/>
                <w:bCs/>
              </w:rPr>
            </w:pPr>
            <w:r w:rsidRPr="0061115E">
              <w:rPr>
                <w:b/>
                <w:bCs/>
              </w:rPr>
              <w:t>Objective</w:t>
            </w:r>
          </w:p>
          <w:p w14:paraId="3BB28F16" w14:textId="77777777" w:rsidR="0061115E" w:rsidRPr="0061115E" w:rsidRDefault="0061115E" w:rsidP="00876956">
            <w:pPr>
              <w:jc w:val="right"/>
              <w:rPr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4C28014E" w14:textId="77777777" w:rsidR="0061115E" w:rsidRPr="0061115E" w:rsidRDefault="0061115E" w:rsidP="0061115E">
            <w:pPr>
              <w:jc w:val="center"/>
              <w:rPr>
                <w:bCs/>
                <w:sz w:val="4"/>
              </w:rPr>
            </w:pPr>
          </w:p>
        </w:tc>
        <w:tc>
          <w:tcPr>
            <w:tcW w:w="2778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14:paraId="35C6DDA9" w14:textId="6CBB8281" w:rsidR="0061115E" w:rsidRPr="0061115E" w:rsidRDefault="00B87231" w:rsidP="00DE0E63">
            <w:pPr>
              <w:jc w:val="center"/>
              <w:rPr>
                <w:bCs/>
                <w:sz w:val="24"/>
              </w:rPr>
            </w:pPr>
            <w:r w:rsidRPr="00B87231">
              <w:rPr>
                <w:bCs/>
                <w:sz w:val="24"/>
              </w:rPr>
              <w:t>Attract, engage, encourage and retain more people in hockey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4" w:space="0" w:color="FFFFFF" w:themeColor="background1"/>
              <w:right w:val="single" w:sz="8" w:space="0" w:color="323E4F" w:themeColor="text2" w:themeShade="BF"/>
            </w:tcBorders>
          </w:tcPr>
          <w:p w14:paraId="29326B72" w14:textId="77777777" w:rsidR="0061115E" w:rsidRPr="00876956" w:rsidRDefault="0061115E" w:rsidP="0061115E">
            <w:pPr>
              <w:jc w:val="center"/>
              <w:rPr>
                <w:bCs/>
                <w:sz w:val="24"/>
              </w:rPr>
            </w:pPr>
          </w:p>
        </w:tc>
        <w:tc>
          <w:tcPr>
            <w:tcW w:w="2778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14:paraId="0E50C018" w14:textId="4ACAEDA4" w:rsidR="0061115E" w:rsidRPr="0061115E" w:rsidRDefault="00D70FE1" w:rsidP="0061115E">
            <w:pPr>
              <w:jc w:val="center"/>
              <w:rPr>
                <w:bCs/>
                <w:sz w:val="24"/>
              </w:rPr>
            </w:pPr>
            <w:r w:rsidRPr="00D70FE1">
              <w:rPr>
                <w:bCs/>
                <w:sz w:val="24"/>
              </w:rPr>
              <w:t>To build and strengthen long term mutually supportive relationships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4" w:space="0" w:color="FFFFFF" w:themeColor="background1"/>
              <w:right w:val="single" w:sz="8" w:space="0" w:color="323E4F" w:themeColor="text2" w:themeShade="BF"/>
            </w:tcBorders>
          </w:tcPr>
          <w:p w14:paraId="4AE61DBA" w14:textId="77777777" w:rsidR="0061115E" w:rsidRPr="00876956" w:rsidRDefault="0061115E" w:rsidP="0061115E">
            <w:pPr>
              <w:jc w:val="center"/>
              <w:rPr>
                <w:bCs/>
                <w:sz w:val="24"/>
              </w:rPr>
            </w:pPr>
          </w:p>
        </w:tc>
        <w:tc>
          <w:tcPr>
            <w:tcW w:w="2778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14:paraId="790F4D92" w14:textId="2819A3D2" w:rsidR="0061115E" w:rsidRPr="0061115E" w:rsidRDefault="001D54FB" w:rsidP="0061115E">
            <w:pPr>
              <w:jc w:val="center"/>
              <w:rPr>
                <w:bCs/>
                <w:sz w:val="24"/>
              </w:rPr>
            </w:pPr>
            <w:r w:rsidRPr="001D54FB">
              <w:rPr>
                <w:bCs/>
                <w:sz w:val="24"/>
              </w:rPr>
              <w:t>Effective finances, robust policies and procedures and sustainable management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4" w:space="0" w:color="FFFFFF" w:themeColor="background1"/>
              <w:right w:val="single" w:sz="8" w:space="0" w:color="323E4F" w:themeColor="text2" w:themeShade="BF"/>
            </w:tcBorders>
          </w:tcPr>
          <w:p w14:paraId="5B1FD48C" w14:textId="77777777" w:rsidR="0061115E" w:rsidRPr="00876956" w:rsidRDefault="0061115E" w:rsidP="0061115E">
            <w:pPr>
              <w:jc w:val="center"/>
              <w:rPr>
                <w:bCs/>
                <w:sz w:val="24"/>
              </w:rPr>
            </w:pPr>
          </w:p>
        </w:tc>
        <w:tc>
          <w:tcPr>
            <w:tcW w:w="2778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14:paraId="6F29D819" w14:textId="77777777" w:rsidR="0061115E" w:rsidRPr="0061115E" w:rsidRDefault="0061115E" w:rsidP="0061115E">
            <w:pPr>
              <w:jc w:val="center"/>
              <w:rPr>
                <w:bCs/>
                <w:sz w:val="24"/>
              </w:rPr>
            </w:pPr>
            <w:r w:rsidRPr="0061115E">
              <w:rPr>
                <w:bCs/>
                <w:sz w:val="24"/>
              </w:rPr>
              <w:t>Enhanced profile and increased engagement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4" w:space="0" w:color="FFFFFF" w:themeColor="background1"/>
              <w:right w:val="single" w:sz="8" w:space="0" w:color="323E4F" w:themeColor="text2" w:themeShade="BF"/>
            </w:tcBorders>
          </w:tcPr>
          <w:p w14:paraId="33541DBC" w14:textId="77777777" w:rsidR="0061115E" w:rsidRPr="00876956" w:rsidRDefault="0061115E" w:rsidP="0061115E">
            <w:pPr>
              <w:jc w:val="center"/>
              <w:rPr>
                <w:bCs/>
                <w:sz w:val="24"/>
              </w:rPr>
            </w:pPr>
          </w:p>
        </w:tc>
        <w:tc>
          <w:tcPr>
            <w:tcW w:w="2778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14:paraId="3D058971" w14:textId="73FCB319" w:rsidR="0061115E" w:rsidRPr="0061115E" w:rsidRDefault="00F161E4" w:rsidP="0061115E">
            <w:pPr>
              <w:jc w:val="center"/>
              <w:rPr>
                <w:bCs/>
                <w:sz w:val="24"/>
              </w:rPr>
            </w:pPr>
            <w:r w:rsidRPr="00F161E4">
              <w:rPr>
                <w:bCs/>
                <w:sz w:val="24"/>
              </w:rPr>
              <w:t>Provide safe, quality facilities that are accessible to support participation and growth</w:t>
            </w:r>
          </w:p>
        </w:tc>
      </w:tr>
      <w:tr w:rsidR="00876956" w:rsidRPr="0061115E" w14:paraId="068EA3CD" w14:textId="77777777" w:rsidTr="00085074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171456AB" w14:textId="22D3F080" w:rsidR="0061115E" w:rsidRPr="0061115E" w:rsidRDefault="0061115E" w:rsidP="0061115E">
            <w:pPr>
              <w:jc w:val="right"/>
            </w:pPr>
            <w:bookmarkStart w:id="1" w:name="_Hlk484447070"/>
            <w:r w:rsidRPr="0061115E">
              <w:rPr>
                <w:b/>
                <w:bCs/>
              </w:rPr>
              <w:t xml:space="preserve">Supporting </w:t>
            </w:r>
            <w:r w:rsidR="005A4561">
              <w:rPr>
                <w:b/>
                <w:bCs/>
              </w:rPr>
              <w:t>Tactics</w:t>
            </w:r>
          </w:p>
          <w:p w14:paraId="024D8FE1" w14:textId="77777777" w:rsidR="0061115E" w:rsidRPr="0061115E" w:rsidRDefault="0061115E" w:rsidP="0061115E">
            <w:pPr>
              <w:tabs>
                <w:tab w:val="left" w:pos="2835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74954F3A" w14:textId="77777777" w:rsidR="0061115E" w:rsidRPr="0061115E" w:rsidRDefault="0061115E" w:rsidP="0061115E">
            <w:pPr>
              <w:spacing w:line="200" w:lineRule="atLeast"/>
              <w:rPr>
                <w:bCs/>
                <w:color w:val="000000" w:themeColor="text1"/>
                <w:sz w:val="4"/>
              </w:rPr>
            </w:pP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  <w:shd w:val="clear" w:color="auto" w:fill="auto"/>
          </w:tcPr>
          <w:p w14:paraId="70CFC52E" w14:textId="4E06380A" w:rsidR="003F2DFF" w:rsidRPr="00081ABB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 xml:space="preserve">Identify and remove barriers to people </w:t>
            </w:r>
            <w:r w:rsidR="00DA7796"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 xml:space="preserve">being involved </w:t>
            </w:r>
            <w:r w:rsidR="00C74213"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in</w:t>
            </w: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 xml:space="preserve"> hockey</w:t>
            </w:r>
          </w:p>
          <w:p w14:paraId="6DCC7C81" w14:textId="77777777" w:rsidR="003F2DFF" w:rsidRPr="00081ABB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Establish and maintain links between schools and the hockey community while utilising the RCC</w:t>
            </w:r>
          </w:p>
          <w:p w14:paraId="58D1585F" w14:textId="77777777" w:rsidR="003F2DFF" w:rsidRPr="00081ABB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Identify opportunities to make it easier and more cost effective for families to participate in hockey</w:t>
            </w:r>
          </w:p>
          <w:p w14:paraId="723829EC" w14:textId="38FBA321" w:rsidR="003F2DFF" w:rsidRPr="00081ABB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Explore, new</w:t>
            </w:r>
            <w:r w:rsidR="00C74213"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modified and social format</w:t>
            </w:r>
            <w:r w:rsidR="00081ABB"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s</w:t>
            </w: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 xml:space="preserve"> to adapt to changing consumer preferences</w:t>
            </w:r>
          </w:p>
          <w:p w14:paraId="6FAD34C6" w14:textId="77777777" w:rsidR="003F2DFF" w:rsidRPr="00081ABB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Develop volunteer recruitment and retention strategies</w:t>
            </w:r>
          </w:p>
          <w:p w14:paraId="62CE7B73" w14:textId="33852288" w:rsidR="003F2DFF" w:rsidRPr="00081ABB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 xml:space="preserve">Provide development opportunities for players, coaches, umpires, officials clubs and </w:t>
            </w:r>
            <w:r w:rsidR="00531AF7"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t</w:t>
            </w: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he association</w:t>
            </w:r>
          </w:p>
          <w:p w14:paraId="51D6913E" w14:textId="5EE957DC" w:rsidR="0061115E" w:rsidRPr="003F2DFF" w:rsidRDefault="003F2DFF" w:rsidP="00081ABB">
            <w:pPr>
              <w:numPr>
                <w:ilvl w:val="0"/>
                <w:numId w:val="1"/>
              </w:numPr>
              <w:spacing w:line="240" w:lineRule="exact"/>
              <w:ind w:left="170" w:hanging="170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Look for ways to increase and improve hockey’s profile within the greater regional community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</w:tcPr>
          <w:p w14:paraId="2F8ECF1E" w14:textId="77777777" w:rsidR="0061115E" w:rsidRPr="0061115E" w:rsidRDefault="0061115E" w:rsidP="00681691">
            <w:pPr>
              <w:spacing w:line="240" w:lineRule="exact"/>
              <w:ind w:left="170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  <w:shd w:val="clear" w:color="auto" w:fill="auto"/>
          </w:tcPr>
          <w:p w14:paraId="00A246A1" w14:textId="77777777" w:rsidR="00964107" w:rsidRPr="00081ABB" w:rsidRDefault="00964107" w:rsidP="0026767A">
            <w:pPr>
              <w:numPr>
                <w:ilvl w:val="0"/>
                <w:numId w:val="2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Establish and sustain collaborative relationships with clubs to achieve mutually beneficial outcomes</w:t>
            </w:r>
          </w:p>
          <w:p w14:paraId="6C7C4914" w14:textId="77777777" w:rsidR="00964107" w:rsidRPr="00081ABB" w:rsidRDefault="00964107" w:rsidP="0026767A">
            <w:pPr>
              <w:numPr>
                <w:ilvl w:val="0"/>
                <w:numId w:val="2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Actively engage and collaborate with the greater community including</w:t>
            </w:r>
          </w:p>
          <w:p w14:paraId="770C861D" w14:textId="77777777" w:rsidR="00964107" w:rsidRPr="00081ABB" w:rsidRDefault="00964107" w:rsidP="0026767A">
            <w:pPr>
              <w:numPr>
                <w:ilvl w:val="1"/>
                <w:numId w:val="2"/>
              </w:numPr>
              <w:spacing w:line="240" w:lineRule="exact"/>
              <w:ind w:left="433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Hockey Australia</w:t>
            </w:r>
          </w:p>
          <w:p w14:paraId="36820A09" w14:textId="77777777" w:rsidR="00964107" w:rsidRPr="00081ABB" w:rsidRDefault="00964107" w:rsidP="0026767A">
            <w:pPr>
              <w:numPr>
                <w:ilvl w:val="1"/>
                <w:numId w:val="2"/>
              </w:numPr>
              <w:spacing w:line="240" w:lineRule="exact"/>
              <w:ind w:left="433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Hockey NSW</w:t>
            </w:r>
          </w:p>
          <w:p w14:paraId="35C7CCB8" w14:textId="77777777" w:rsidR="00964107" w:rsidRPr="00081ABB" w:rsidRDefault="00964107" w:rsidP="0026767A">
            <w:pPr>
              <w:numPr>
                <w:ilvl w:val="1"/>
                <w:numId w:val="2"/>
              </w:numPr>
              <w:spacing w:line="240" w:lineRule="exact"/>
              <w:ind w:left="433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Government agencies</w:t>
            </w:r>
          </w:p>
          <w:p w14:paraId="4D057354" w14:textId="77777777" w:rsidR="00964107" w:rsidRPr="00081ABB" w:rsidRDefault="00964107" w:rsidP="0026767A">
            <w:pPr>
              <w:numPr>
                <w:ilvl w:val="1"/>
                <w:numId w:val="2"/>
              </w:numPr>
              <w:spacing w:line="240" w:lineRule="exact"/>
              <w:ind w:left="433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Businesses</w:t>
            </w:r>
          </w:p>
          <w:p w14:paraId="6526381A" w14:textId="77777777" w:rsidR="00964107" w:rsidRPr="00081ABB" w:rsidRDefault="00964107" w:rsidP="0026767A">
            <w:pPr>
              <w:numPr>
                <w:ilvl w:val="1"/>
                <w:numId w:val="2"/>
              </w:numPr>
              <w:spacing w:line="240" w:lineRule="exact"/>
              <w:ind w:left="433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Schools</w:t>
            </w:r>
          </w:p>
          <w:p w14:paraId="06432E71" w14:textId="77777777" w:rsidR="00964107" w:rsidRPr="00081ABB" w:rsidRDefault="00964107" w:rsidP="0026767A">
            <w:pPr>
              <w:numPr>
                <w:ilvl w:val="1"/>
                <w:numId w:val="2"/>
              </w:numPr>
              <w:spacing w:line="240" w:lineRule="exact"/>
              <w:ind w:left="433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Community organisations</w:t>
            </w:r>
          </w:p>
          <w:p w14:paraId="5A59553A" w14:textId="77777777" w:rsidR="00964107" w:rsidRPr="00081ABB" w:rsidRDefault="00964107" w:rsidP="0026767A">
            <w:pPr>
              <w:numPr>
                <w:ilvl w:val="0"/>
                <w:numId w:val="2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Develop and grow relationships with players, parents/carers, volunteers and spectators to increase hockey’s presence in the community</w:t>
            </w:r>
          </w:p>
          <w:p w14:paraId="21BC38C0" w14:textId="66B3B3FA" w:rsidR="0061115E" w:rsidRPr="00126ED4" w:rsidRDefault="00964107" w:rsidP="0026767A">
            <w:pPr>
              <w:numPr>
                <w:ilvl w:val="0"/>
                <w:numId w:val="2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81ABB"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  <w:t>Expand and improve opportunities including media coverage to increase hockey’s profile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</w:tcPr>
          <w:p w14:paraId="4CD9E24F" w14:textId="77777777" w:rsidR="0061115E" w:rsidRPr="0061115E" w:rsidRDefault="0061115E" w:rsidP="00681691">
            <w:pPr>
              <w:spacing w:line="240" w:lineRule="exact"/>
              <w:ind w:left="170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  <w:shd w:val="clear" w:color="auto" w:fill="auto"/>
          </w:tcPr>
          <w:p w14:paraId="19032678" w14:textId="77777777" w:rsidR="00960EE4" w:rsidRPr="00960EE4" w:rsidRDefault="00960EE4" w:rsidP="0026767A">
            <w:pPr>
              <w:numPr>
                <w:ilvl w:val="0"/>
                <w:numId w:val="3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60EE4">
              <w:rPr>
                <w:rFonts w:cs="Arial"/>
                <w:bCs/>
                <w:color w:val="000000" w:themeColor="text1"/>
                <w:sz w:val="20"/>
                <w:szCs w:val="20"/>
              </w:rPr>
              <w:t>Develop sustainable and varied income streams to support short term needs and future investment</w:t>
            </w:r>
          </w:p>
          <w:p w14:paraId="28E79606" w14:textId="77777777" w:rsidR="00960EE4" w:rsidRPr="00960EE4" w:rsidRDefault="00960EE4" w:rsidP="0026767A">
            <w:pPr>
              <w:numPr>
                <w:ilvl w:val="0"/>
                <w:numId w:val="3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60EE4">
              <w:rPr>
                <w:rFonts w:cs="Arial"/>
                <w:bCs/>
                <w:color w:val="000000" w:themeColor="text1"/>
                <w:sz w:val="20"/>
                <w:szCs w:val="20"/>
              </w:rPr>
              <w:t>Develop appropriate policies and procedures, with particular emphasis on competitions and operations, that are transparent to the community and regularly reviewed and updated</w:t>
            </w:r>
          </w:p>
          <w:p w14:paraId="57732225" w14:textId="77777777" w:rsidR="00960EE4" w:rsidRPr="00960EE4" w:rsidRDefault="00960EE4" w:rsidP="0026767A">
            <w:pPr>
              <w:numPr>
                <w:ilvl w:val="0"/>
                <w:numId w:val="3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60EE4">
              <w:rPr>
                <w:rFonts w:cs="Arial"/>
                <w:bCs/>
                <w:color w:val="000000" w:themeColor="text1"/>
                <w:sz w:val="20"/>
                <w:szCs w:val="20"/>
              </w:rPr>
              <w:t>Create an effective combined association and board structure made up of clear roles and responsibilities to support strategy and vision</w:t>
            </w:r>
          </w:p>
          <w:p w14:paraId="20553FA2" w14:textId="7C29849E" w:rsidR="0061115E" w:rsidRPr="00960EE4" w:rsidRDefault="00960EE4" w:rsidP="0026767A">
            <w:pPr>
              <w:numPr>
                <w:ilvl w:val="0"/>
                <w:numId w:val="3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60EE4">
              <w:rPr>
                <w:rFonts w:cs="Arial"/>
                <w:bCs/>
                <w:color w:val="000000" w:themeColor="text1"/>
                <w:sz w:val="20"/>
                <w:szCs w:val="20"/>
              </w:rPr>
              <w:t>Develop and implement a succession plan for all key roles within the association</w:t>
            </w:r>
            <w:r w:rsidR="00BA5F6A" w:rsidRPr="00960EE4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176F3CF" w14:textId="77777777" w:rsidR="0061115E" w:rsidRPr="0061115E" w:rsidRDefault="0061115E" w:rsidP="00681691">
            <w:pPr>
              <w:spacing w:line="240" w:lineRule="exact"/>
              <w:ind w:left="-5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</w:tcPr>
          <w:p w14:paraId="4B740A64" w14:textId="77777777" w:rsidR="0061115E" w:rsidRPr="0061115E" w:rsidRDefault="0061115E" w:rsidP="00681691">
            <w:pPr>
              <w:spacing w:line="240" w:lineRule="exact"/>
              <w:ind w:left="170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  <w:shd w:val="clear" w:color="auto" w:fill="auto"/>
          </w:tcPr>
          <w:p w14:paraId="1D82935B" w14:textId="77777777" w:rsidR="00073028" w:rsidRPr="00073028" w:rsidRDefault="00073028" w:rsidP="0026767A">
            <w:pPr>
              <w:numPr>
                <w:ilvl w:val="0"/>
                <w:numId w:val="4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3028">
              <w:rPr>
                <w:rFonts w:cs="Arial"/>
                <w:bCs/>
                <w:color w:val="000000" w:themeColor="text1"/>
                <w:sz w:val="20"/>
                <w:szCs w:val="20"/>
              </w:rPr>
              <w:t>Develop a communication plan to identify who, how, what, when and why</w:t>
            </w:r>
          </w:p>
          <w:p w14:paraId="355BCF5E" w14:textId="77777777" w:rsidR="00073028" w:rsidRPr="00073028" w:rsidRDefault="00073028" w:rsidP="0026767A">
            <w:pPr>
              <w:numPr>
                <w:ilvl w:val="0"/>
                <w:numId w:val="4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3028">
              <w:rPr>
                <w:rFonts w:cs="Arial"/>
                <w:bCs/>
                <w:color w:val="000000" w:themeColor="text1"/>
                <w:sz w:val="20"/>
                <w:szCs w:val="20"/>
              </w:rPr>
              <w:t>Create accessible communication channels for the community to have input and the ability to communicate with the association</w:t>
            </w:r>
          </w:p>
          <w:p w14:paraId="317C9DAF" w14:textId="57741175" w:rsidR="0061115E" w:rsidRPr="00073028" w:rsidRDefault="00073028" w:rsidP="0026767A">
            <w:pPr>
              <w:numPr>
                <w:ilvl w:val="0"/>
                <w:numId w:val="4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73028">
              <w:rPr>
                <w:rFonts w:cs="Arial"/>
                <w:bCs/>
                <w:color w:val="000000" w:themeColor="text1"/>
                <w:sz w:val="20"/>
                <w:szCs w:val="20"/>
              </w:rPr>
              <w:t>Create a strategic promotional plan to engage new people in the sport</w:t>
            </w:r>
          </w:p>
        </w:tc>
        <w:tc>
          <w:tcPr>
            <w:tcW w:w="134" w:type="dxa"/>
            <w:tcBorders>
              <w:top w:val="single" w:sz="4" w:space="0" w:color="FFFFFF" w:themeColor="background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</w:tcPr>
          <w:p w14:paraId="14BA1E4A" w14:textId="77777777" w:rsidR="0061115E" w:rsidRPr="0061115E" w:rsidRDefault="0061115E" w:rsidP="00681691">
            <w:pPr>
              <w:spacing w:line="240" w:lineRule="exact"/>
              <w:ind w:left="170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8" w:space="0" w:color="000000" w:themeColor="text1"/>
              <w:left w:val="single" w:sz="8" w:space="0" w:color="323E4F" w:themeColor="text2" w:themeShade="BF"/>
              <w:bottom w:val="single" w:sz="8" w:space="0" w:color="000000" w:themeColor="text1"/>
              <w:right w:val="single" w:sz="8" w:space="0" w:color="323E4F" w:themeColor="text2" w:themeShade="BF"/>
            </w:tcBorders>
          </w:tcPr>
          <w:p w14:paraId="67D504FC" w14:textId="77777777" w:rsidR="00FD2415" w:rsidRPr="00FD2415" w:rsidRDefault="00FD2415" w:rsidP="0026767A">
            <w:pPr>
              <w:numPr>
                <w:ilvl w:val="0"/>
                <w:numId w:val="5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D2415">
              <w:rPr>
                <w:rFonts w:cs="Arial"/>
                <w:bCs/>
                <w:color w:val="000000" w:themeColor="text1"/>
                <w:sz w:val="20"/>
                <w:szCs w:val="20"/>
              </w:rPr>
              <w:t>Identify and target relevant grant and funding opportunities</w:t>
            </w:r>
          </w:p>
          <w:p w14:paraId="722D2769" w14:textId="77777777" w:rsidR="00FD2415" w:rsidRPr="00FD2415" w:rsidRDefault="00FD2415" w:rsidP="0026767A">
            <w:pPr>
              <w:numPr>
                <w:ilvl w:val="0"/>
                <w:numId w:val="5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D2415">
              <w:rPr>
                <w:rFonts w:cs="Arial"/>
                <w:bCs/>
                <w:color w:val="000000" w:themeColor="text1"/>
                <w:sz w:val="20"/>
                <w:szCs w:val="20"/>
              </w:rPr>
              <w:t>Develop, improve and maintain a facility asset and maintenance plan</w:t>
            </w:r>
          </w:p>
          <w:p w14:paraId="494DEE9D" w14:textId="77777777" w:rsidR="00FD2415" w:rsidRPr="00FD2415" w:rsidRDefault="00FD2415" w:rsidP="0026767A">
            <w:pPr>
              <w:numPr>
                <w:ilvl w:val="0"/>
                <w:numId w:val="5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D2415">
              <w:rPr>
                <w:rFonts w:cs="Arial"/>
                <w:bCs/>
                <w:color w:val="000000" w:themeColor="text1"/>
                <w:sz w:val="20"/>
                <w:szCs w:val="20"/>
              </w:rPr>
              <w:t>Understand all accessibility needs to ensure effective utilisation and participation</w:t>
            </w:r>
          </w:p>
          <w:p w14:paraId="4DC7E675" w14:textId="77777777" w:rsidR="00FD2415" w:rsidRPr="00FD2415" w:rsidRDefault="00FD2415" w:rsidP="0026767A">
            <w:pPr>
              <w:numPr>
                <w:ilvl w:val="0"/>
                <w:numId w:val="5"/>
              </w:numPr>
              <w:spacing w:line="240" w:lineRule="exact"/>
              <w:ind w:left="227" w:hanging="22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D2415">
              <w:rPr>
                <w:rFonts w:cs="Arial"/>
                <w:bCs/>
                <w:color w:val="000000" w:themeColor="text1"/>
                <w:sz w:val="20"/>
                <w:szCs w:val="20"/>
              </w:rPr>
              <w:t>Engage appropriately qualified and trained individuals to operate and manage facilities</w:t>
            </w:r>
          </w:p>
          <w:p w14:paraId="45A92F76" w14:textId="77777777" w:rsidR="0061115E" w:rsidRPr="0061115E" w:rsidRDefault="0061115E" w:rsidP="00681691">
            <w:pPr>
              <w:spacing w:line="240" w:lineRule="exact"/>
              <w:ind w:left="-57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510AB" w:rsidRPr="0061115E" w14:paraId="19259406" w14:textId="77777777" w:rsidTr="00772CE4">
        <w:trPr>
          <w:trHeight w:hRule="exact"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516DA" w14:textId="77777777" w:rsidR="003510AB" w:rsidRPr="006E240C" w:rsidRDefault="003510AB" w:rsidP="0061115E">
            <w:pPr>
              <w:jc w:val="right"/>
              <w:rPr>
                <w:b/>
                <w:bCs/>
                <w:sz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6A6A4E" w14:textId="77777777" w:rsidR="003510AB" w:rsidRPr="006E240C" w:rsidRDefault="003510AB" w:rsidP="0061115E">
            <w:pPr>
              <w:spacing w:line="200" w:lineRule="atLeast"/>
              <w:rPr>
                <w:bCs/>
                <w:color w:val="000000" w:themeColor="text1"/>
                <w:sz w:val="4"/>
              </w:rPr>
            </w:pPr>
          </w:p>
        </w:tc>
        <w:tc>
          <w:tcPr>
            <w:tcW w:w="14426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C7D2C9E" w14:textId="77777777" w:rsidR="003510AB" w:rsidRPr="006E240C" w:rsidRDefault="003510AB" w:rsidP="00F818B4">
            <w:pPr>
              <w:spacing w:line="240" w:lineRule="exact"/>
              <w:contextualSpacing/>
              <w:rPr>
                <w:rFonts w:cs="Arial"/>
                <w:bCs/>
                <w:color w:val="000000" w:themeColor="text1"/>
                <w:spacing w:val="-4"/>
                <w:sz w:val="4"/>
                <w:szCs w:val="20"/>
              </w:rPr>
            </w:pPr>
          </w:p>
        </w:tc>
      </w:tr>
      <w:tr w:rsidR="007F4F33" w:rsidRPr="0061115E" w14:paraId="5FFAE2BD" w14:textId="77777777" w:rsidTr="00E05253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789A45FE" w14:textId="1188C6D4" w:rsidR="007F4F33" w:rsidRPr="0061115E" w:rsidRDefault="000D2DFD" w:rsidP="006111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Values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517C1436" w14:textId="77777777" w:rsidR="007F4F33" w:rsidRPr="0061115E" w:rsidRDefault="007F4F33" w:rsidP="0061115E">
            <w:pPr>
              <w:spacing w:line="200" w:lineRule="atLeast"/>
              <w:rPr>
                <w:bCs/>
                <w:color w:val="000000" w:themeColor="text1"/>
                <w:sz w:val="4"/>
              </w:rPr>
            </w:pPr>
          </w:p>
        </w:tc>
        <w:tc>
          <w:tcPr>
            <w:tcW w:w="14426" w:type="dxa"/>
            <w:gridSpan w:val="9"/>
            <w:tcBorders>
              <w:top w:val="single" w:sz="8" w:space="0" w:color="000000" w:themeColor="text1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</w:tcPr>
          <w:p w14:paraId="6E4A8B8E" w14:textId="454B1A80" w:rsidR="00F818B4" w:rsidRPr="003727C9" w:rsidRDefault="00F818B4" w:rsidP="00F818B4">
            <w:pPr>
              <w:spacing w:line="240" w:lineRule="exact"/>
              <w:contextualSpacing/>
              <w:rPr>
                <w:rFonts w:cs="Arial"/>
                <w:bCs/>
                <w:color w:val="000000" w:themeColor="text1"/>
                <w:spacing w:val="-4"/>
                <w:szCs w:val="20"/>
              </w:rPr>
            </w:pPr>
            <w:r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In pursuit of its vision WWCHA will always be</w:t>
            </w:r>
            <w:r w:rsidR="00843928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;</w:t>
            </w:r>
          </w:p>
          <w:p w14:paraId="471A88B2" w14:textId="40CA5B2E" w:rsidR="007F4F33" w:rsidRPr="00EF3D68" w:rsidRDefault="00657B96" w:rsidP="00EF3D68">
            <w:pPr>
              <w:spacing w:line="240" w:lineRule="exact"/>
              <w:ind w:left="360"/>
              <w:rPr>
                <w:rFonts w:cs="Arial"/>
                <w:bCs/>
                <w:color w:val="000000" w:themeColor="text1"/>
                <w:spacing w:val="-4"/>
                <w:sz w:val="20"/>
                <w:szCs w:val="20"/>
              </w:rPr>
            </w:pP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20"/>
              </w:rPr>
              <w:t>❶</w:t>
            </w:r>
            <w:r w:rsidRPr="003727C9">
              <w:rPr>
                <w:rFonts w:cs="Arial"/>
                <w:bCs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Ethical, objective and fair</w:t>
            </w:r>
            <w:r w:rsidR="003E6081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 xml:space="preserve"> </w:t>
            </w: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>❷</w:t>
            </w:r>
            <w:r w:rsidR="00A12AFB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 xml:space="preserve">Pro-active and progressive </w:t>
            </w: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>❸</w:t>
            </w:r>
            <w:r w:rsidR="00A12AFB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Credible and professional</w:t>
            </w:r>
            <w:r w:rsidR="00EF3D68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 xml:space="preserve"> </w:t>
            </w: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>❹</w:t>
            </w:r>
            <w:r w:rsidR="00A12AFB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Flexible to changes in the external environment</w:t>
            </w:r>
            <w:r w:rsidR="003E6081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 xml:space="preserve"> </w:t>
            </w: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>❺</w:t>
            </w:r>
            <w:r w:rsidR="00A12AFB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Open to new and different ideas</w:t>
            </w:r>
            <w:r w:rsidR="00EF3D68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 xml:space="preserve"> </w:t>
            </w: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>❻</w:t>
            </w:r>
            <w:r w:rsidR="00A12AFB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>Consultative and inclusive</w:t>
            </w:r>
            <w:r w:rsidR="00EF3D68" w:rsidRPr="003727C9">
              <w:rPr>
                <w:rFonts w:cs="Arial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Pr="003727C9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>❼</w:t>
            </w:r>
            <w:r w:rsidR="00A12AFB">
              <w:rPr>
                <w:rFonts w:cstheme="minorHAnsi"/>
                <w:bCs/>
                <w:color w:val="000000" w:themeColor="text1"/>
                <w:spacing w:val="-4"/>
                <w:sz w:val="18"/>
                <w:szCs w:val="16"/>
              </w:rPr>
              <w:t xml:space="preserve"> </w:t>
            </w:r>
            <w:r w:rsidR="007F4F33" w:rsidRPr="003727C9">
              <w:rPr>
                <w:rFonts w:cs="Arial"/>
                <w:bCs/>
                <w:color w:val="000000" w:themeColor="text1"/>
                <w:spacing w:val="-4"/>
                <w:szCs w:val="20"/>
              </w:rPr>
              <w:t xml:space="preserve">Focused and financially responsible </w:t>
            </w:r>
          </w:p>
        </w:tc>
      </w:tr>
      <w:bookmarkEnd w:id="1"/>
    </w:tbl>
    <w:p w14:paraId="292EB276" w14:textId="77777777" w:rsidR="00345C5A" w:rsidRPr="00681691" w:rsidRDefault="00345C5A">
      <w:pPr>
        <w:rPr>
          <w:sz w:val="2"/>
        </w:rPr>
      </w:pPr>
    </w:p>
    <w:sectPr w:rsidR="00345C5A" w:rsidRPr="00681691" w:rsidSect="000D2DFD">
      <w:pgSz w:w="16838" w:h="11906" w:orient="landscape"/>
      <w:pgMar w:top="238" w:right="249" w:bottom="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DD8"/>
    <w:multiLevelType w:val="hybridMultilevel"/>
    <w:tmpl w:val="28C0D5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28B"/>
    <w:multiLevelType w:val="hybridMultilevel"/>
    <w:tmpl w:val="5B123540"/>
    <w:lvl w:ilvl="0" w:tplc="3A42565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26C8E"/>
    <w:multiLevelType w:val="hybridMultilevel"/>
    <w:tmpl w:val="90384746"/>
    <w:lvl w:ilvl="0" w:tplc="3E26AE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2AF1"/>
    <w:multiLevelType w:val="hybridMultilevel"/>
    <w:tmpl w:val="53A444D0"/>
    <w:lvl w:ilvl="0" w:tplc="869C7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3975"/>
    <w:multiLevelType w:val="hybridMultilevel"/>
    <w:tmpl w:val="05365BDC"/>
    <w:lvl w:ilvl="0" w:tplc="448E5C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194F"/>
    <w:multiLevelType w:val="hybridMultilevel"/>
    <w:tmpl w:val="482643FA"/>
    <w:lvl w:ilvl="0" w:tplc="EEFCE9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24E"/>
    <w:multiLevelType w:val="hybridMultilevel"/>
    <w:tmpl w:val="2618D2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41540"/>
    <w:multiLevelType w:val="hybridMultilevel"/>
    <w:tmpl w:val="D9CCF1B0"/>
    <w:lvl w:ilvl="0" w:tplc="7BF62634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51502"/>
    <w:multiLevelType w:val="hybridMultilevel"/>
    <w:tmpl w:val="5B123540"/>
    <w:lvl w:ilvl="0" w:tplc="3A42565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454DC"/>
    <w:multiLevelType w:val="hybridMultilevel"/>
    <w:tmpl w:val="5B123540"/>
    <w:lvl w:ilvl="0" w:tplc="3A42565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354D7"/>
    <w:multiLevelType w:val="hybridMultilevel"/>
    <w:tmpl w:val="401A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592"/>
    <w:multiLevelType w:val="hybridMultilevel"/>
    <w:tmpl w:val="0154596E"/>
    <w:lvl w:ilvl="0" w:tplc="3A42565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44388992">
      <w:start w:val="1"/>
      <w:numFmt w:val="lowerLetter"/>
      <w:lvlText w:val="%2."/>
      <w:lvlJc w:val="left"/>
      <w:pPr>
        <w:ind w:left="1080" w:hanging="360"/>
      </w:pPr>
      <w:rPr>
        <w:sz w:val="18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E"/>
    <w:rsid w:val="00004A8E"/>
    <w:rsid w:val="0000667D"/>
    <w:rsid w:val="00073028"/>
    <w:rsid w:val="00081ABB"/>
    <w:rsid w:val="00085074"/>
    <w:rsid w:val="000D2DFD"/>
    <w:rsid w:val="00126ED4"/>
    <w:rsid w:val="00150D37"/>
    <w:rsid w:val="001A78A8"/>
    <w:rsid w:val="001D54FB"/>
    <w:rsid w:val="001E398D"/>
    <w:rsid w:val="002067D3"/>
    <w:rsid w:val="0021544F"/>
    <w:rsid w:val="0021651B"/>
    <w:rsid w:val="0022017C"/>
    <w:rsid w:val="002648B8"/>
    <w:rsid w:val="00264E1E"/>
    <w:rsid w:val="0026767A"/>
    <w:rsid w:val="002D27F3"/>
    <w:rsid w:val="002D4AB7"/>
    <w:rsid w:val="002D7AA9"/>
    <w:rsid w:val="00345C5A"/>
    <w:rsid w:val="003510AB"/>
    <w:rsid w:val="00352E11"/>
    <w:rsid w:val="003727C9"/>
    <w:rsid w:val="00386E8C"/>
    <w:rsid w:val="003A22E7"/>
    <w:rsid w:val="003E560B"/>
    <w:rsid w:val="003E6081"/>
    <w:rsid w:val="003F2DFF"/>
    <w:rsid w:val="00400921"/>
    <w:rsid w:val="0044661A"/>
    <w:rsid w:val="0048125D"/>
    <w:rsid w:val="004935CF"/>
    <w:rsid w:val="004F72E2"/>
    <w:rsid w:val="00531AF7"/>
    <w:rsid w:val="00545C22"/>
    <w:rsid w:val="0057227D"/>
    <w:rsid w:val="005A4561"/>
    <w:rsid w:val="005C38B3"/>
    <w:rsid w:val="005E4C01"/>
    <w:rsid w:val="00604903"/>
    <w:rsid w:val="0061115E"/>
    <w:rsid w:val="006312E4"/>
    <w:rsid w:val="00652BC5"/>
    <w:rsid w:val="00657B96"/>
    <w:rsid w:val="00681691"/>
    <w:rsid w:val="006E240C"/>
    <w:rsid w:val="00715310"/>
    <w:rsid w:val="007409DC"/>
    <w:rsid w:val="00772CE4"/>
    <w:rsid w:val="007A5418"/>
    <w:rsid w:val="007D0308"/>
    <w:rsid w:val="007D158B"/>
    <w:rsid w:val="007F4F33"/>
    <w:rsid w:val="00804302"/>
    <w:rsid w:val="00820CD3"/>
    <w:rsid w:val="00843928"/>
    <w:rsid w:val="0087025A"/>
    <w:rsid w:val="00876956"/>
    <w:rsid w:val="0089129B"/>
    <w:rsid w:val="00894609"/>
    <w:rsid w:val="008F5A55"/>
    <w:rsid w:val="008F5ED6"/>
    <w:rsid w:val="0093545A"/>
    <w:rsid w:val="00960EE4"/>
    <w:rsid w:val="00964107"/>
    <w:rsid w:val="009B2873"/>
    <w:rsid w:val="009D4A41"/>
    <w:rsid w:val="009D607F"/>
    <w:rsid w:val="009E680F"/>
    <w:rsid w:val="00A12AFB"/>
    <w:rsid w:val="00A32539"/>
    <w:rsid w:val="00A74F4A"/>
    <w:rsid w:val="00A84A0B"/>
    <w:rsid w:val="00AC1D9F"/>
    <w:rsid w:val="00B34183"/>
    <w:rsid w:val="00B5484B"/>
    <w:rsid w:val="00B72487"/>
    <w:rsid w:val="00B86DC1"/>
    <w:rsid w:val="00B87231"/>
    <w:rsid w:val="00BA5F6A"/>
    <w:rsid w:val="00BF003F"/>
    <w:rsid w:val="00BF5496"/>
    <w:rsid w:val="00C31BB5"/>
    <w:rsid w:val="00C352D0"/>
    <w:rsid w:val="00C45395"/>
    <w:rsid w:val="00C724F8"/>
    <w:rsid w:val="00C74213"/>
    <w:rsid w:val="00C80308"/>
    <w:rsid w:val="00C91D1B"/>
    <w:rsid w:val="00CD5E7C"/>
    <w:rsid w:val="00D12D63"/>
    <w:rsid w:val="00D169B7"/>
    <w:rsid w:val="00D4780B"/>
    <w:rsid w:val="00D70FE1"/>
    <w:rsid w:val="00D74BBA"/>
    <w:rsid w:val="00DA22BF"/>
    <w:rsid w:val="00DA7796"/>
    <w:rsid w:val="00DB66C0"/>
    <w:rsid w:val="00DC776F"/>
    <w:rsid w:val="00DE0E63"/>
    <w:rsid w:val="00E05253"/>
    <w:rsid w:val="00E55058"/>
    <w:rsid w:val="00E83E43"/>
    <w:rsid w:val="00EA4208"/>
    <w:rsid w:val="00EB2D42"/>
    <w:rsid w:val="00ED0AAC"/>
    <w:rsid w:val="00EE608D"/>
    <w:rsid w:val="00EF3D68"/>
    <w:rsid w:val="00F161E4"/>
    <w:rsid w:val="00F30BC7"/>
    <w:rsid w:val="00F36D3F"/>
    <w:rsid w:val="00F818B4"/>
    <w:rsid w:val="00FC5C20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D8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61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61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2B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61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61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2B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Beed</dc:creator>
  <cp:keywords/>
  <dc:description/>
  <cp:lastModifiedBy>lok</cp:lastModifiedBy>
  <cp:revision>2</cp:revision>
  <cp:lastPrinted>2018-02-23T22:08:00Z</cp:lastPrinted>
  <dcterms:created xsi:type="dcterms:W3CDTF">2018-09-26T06:58:00Z</dcterms:created>
  <dcterms:modified xsi:type="dcterms:W3CDTF">2018-09-26T06:58:00Z</dcterms:modified>
</cp:coreProperties>
</file>